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5EF39" w14:textId="77777777" w:rsidR="00FB61FA" w:rsidRPr="0062031C" w:rsidRDefault="00FB61FA" w:rsidP="00FB61FA">
      <w:bookmarkStart w:id="0" w:name="_GoBack"/>
      <w:bookmarkEnd w:id="0"/>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73C69480" w14:textId="77777777" w:rsidR="00446111" w:rsidRPr="007E221F" w:rsidRDefault="00446111" w:rsidP="00446111">
      <w:pPr>
        <w:pStyle w:val="PonderPoint"/>
      </w:pPr>
      <w:r>
        <w:t xml:space="preserve">Ponder point: Jesus knows me </w:t>
      </w:r>
    </w:p>
    <w:p w14:paraId="243BF494" w14:textId="77777777" w:rsidR="00446111" w:rsidRPr="005C6313" w:rsidRDefault="00446111" w:rsidP="00446111">
      <w:pPr>
        <w:contextualSpacing/>
        <w:rPr>
          <w:b/>
        </w:rPr>
      </w:pPr>
      <w:r>
        <w:rPr>
          <w:b/>
        </w:rPr>
        <w:t>Breakfast for Peter</w:t>
      </w:r>
    </w:p>
    <w:p w14:paraId="2B2291D5" w14:textId="77777777" w:rsidR="00446111" w:rsidRPr="00395574" w:rsidRDefault="00446111" w:rsidP="00446111">
      <w:pPr>
        <w:contextualSpacing/>
        <w:rPr>
          <w:sz w:val="24"/>
        </w:rPr>
      </w:pPr>
      <w:r>
        <w:t>John 21</w:t>
      </w:r>
    </w:p>
    <w:p w14:paraId="68415777" w14:textId="77777777" w:rsidR="00446111" w:rsidRPr="001F369A" w:rsidRDefault="00446111" w:rsidP="00446111">
      <w:pPr>
        <w:widowControl w:val="0"/>
        <w:autoSpaceDE w:val="0"/>
        <w:autoSpaceDN w:val="0"/>
        <w:adjustRightInd w:val="0"/>
        <w:spacing w:after="240" w:line="240" w:lineRule="auto"/>
        <w:contextualSpacing/>
        <w:rPr>
          <w:rFonts w:cs="Arial"/>
          <w:szCs w:val="19"/>
        </w:rPr>
      </w:pPr>
      <w:r>
        <w:rPr>
          <w:rFonts w:cs="Arial"/>
          <w:szCs w:val="19"/>
        </w:rPr>
        <w:t>Jesus performs a miraculous catch of fish and has breakfast with Peter and a few other disciples. While walking after breakfast, Peter confirms his love for Jesus, and Jesus reveals a special plan for Peter.</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3C567CD" w14:textId="0A20E7E1" w:rsidR="00311D44" w:rsidRPr="007E221F" w:rsidRDefault="00311D44" w:rsidP="00311D44">
      <w:pPr>
        <w:pStyle w:val="PonderPoint"/>
      </w:pPr>
      <w:r>
        <w:t xml:space="preserve">Ponder point: </w:t>
      </w:r>
      <w:r w:rsidR="00446111">
        <w:t>Jesus is the way, part i</w:t>
      </w:r>
    </w:p>
    <w:p w14:paraId="172BD514" w14:textId="776ABFAF" w:rsidR="00311D44" w:rsidRPr="005C6313" w:rsidRDefault="00446111" w:rsidP="00311D44">
      <w:pPr>
        <w:contextualSpacing/>
        <w:rPr>
          <w:b/>
        </w:rPr>
      </w:pPr>
      <w:r>
        <w:rPr>
          <w:b/>
        </w:rPr>
        <w:t>The Ascension and Peter Proclaims the Gospel</w:t>
      </w:r>
    </w:p>
    <w:p w14:paraId="079A1D30" w14:textId="5A2CB8A6" w:rsidR="00311D44" w:rsidRPr="00395574" w:rsidRDefault="00446111" w:rsidP="00311D44">
      <w:pPr>
        <w:contextualSpacing/>
        <w:rPr>
          <w:sz w:val="24"/>
        </w:rPr>
      </w:pPr>
      <w:r>
        <w:t>Acts 1—2</w:t>
      </w:r>
    </w:p>
    <w:p w14:paraId="3E5E6167" w14:textId="182B4CF7" w:rsidR="00311D44" w:rsidRPr="001F369A" w:rsidRDefault="00144605" w:rsidP="00311D44">
      <w:pPr>
        <w:widowControl w:val="0"/>
        <w:autoSpaceDE w:val="0"/>
        <w:autoSpaceDN w:val="0"/>
        <w:adjustRightInd w:val="0"/>
        <w:spacing w:after="240" w:line="240" w:lineRule="auto"/>
        <w:contextualSpacing/>
        <w:rPr>
          <w:rFonts w:cs="Arial"/>
          <w:szCs w:val="19"/>
        </w:rPr>
      </w:pPr>
      <w:r>
        <w:rPr>
          <w:rFonts w:cs="Arial"/>
          <w:szCs w:val="19"/>
        </w:rPr>
        <w:t xml:space="preserve">Jesus ascends to heaven and sends the Holy Spirit </w:t>
      </w:r>
      <w:r w:rsidR="00170D41">
        <w:rPr>
          <w:rFonts w:cs="Arial"/>
          <w:szCs w:val="19"/>
        </w:rPr>
        <w:t>to His disciples to help them share with the world that He is the way.</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123BDC41" w14:textId="77777777" w:rsidR="001F3A13" w:rsidRDefault="001F3A13" w:rsidP="001F3A13">
      <w:pPr>
        <w:pStyle w:val="DYKBodyCopy"/>
        <w:rPr>
          <w:color w:val="000000"/>
          <w:sz w:val="24"/>
        </w:rPr>
      </w:pPr>
      <w:r>
        <w:t xml:space="preserve">• The book of Acts begins with a recap of Jesus’ post-resurrection ministry to His followers. The fact that Jesus tarried on earth for 40 days to comfort and teach proves how much God wants everyone to know Him. </w:t>
      </w:r>
    </w:p>
    <w:p w14:paraId="1D7D6F39" w14:textId="77777777" w:rsidR="001F3A13" w:rsidRDefault="001F3A13" w:rsidP="001F3A13">
      <w:pPr>
        <w:pStyle w:val="DYKBodyCopy"/>
        <w:rPr>
          <w:color w:val="000000"/>
          <w:sz w:val="24"/>
        </w:rPr>
      </w:pPr>
      <w:r>
        <w:t xml:space="preserve">• Acts 1 and 2 also show us the fulfillment of God’s promise to send a helper. Only in the power of the Holy Spirit does God intend for us to fulfill the Great Commission. The Holy Spirit prepares hearts to know God and draws them to Himself. </w:t>
      </w:r>
    </w:p>
    <w:p w14:paraId="7020ADBA" w14:textId="77777777" w:rsidR="001F3A13" w:rsidRDefault="001F3A13" w:rsidP="001F3A13">
      <w:pPr>
        <w:pStyle w:val="DYKBodyCopy"/>
        <w:rPr>
          <w:color w:val="000000"/>
          <w:sz w:val="24"/>
        </w:rPr>
      </w:pPr>
      <w:r>
        <w:t xml:space="preserve">• As the disciples were praying on the day of Pentecost, three signs occurred: A sound like a rushing wind filled the room, what looked like flames of fire appeared above their heads, and they spoke in other languages. </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23674B6F" w14:textId="77777777" w:rsidR="00FB61FA" w:rsidRDefault="00FB61FA" w:rsidP="00FB61FA">
      <w:pPr>
        <w:pStyle w:val="LessonTitle"/>
      </w:pPr>
      <w:r>
        <w:lastRenderedPageBreak/>
        <w:t>Connect as a family</w:t>
      </w:r>
    </w:p>
    <w:p w14:paraId="4672D632" w14:textId="7F919276" w:rsidR="001F3A13" w:rsidRDefault="001F3A13" w:rsidP="001F3A13">
      <w:pPr>
        <w:rPr>
          <w:color w:val="000000"/>
          <w:sz w:val="24"/>
        </w:rPr>
      </w:pPr>
      <w:r>
        <w:t xml:space="preserve">Read together </w:t>
      </w:r>
      <w:r w:rsidRPr="001F3A13">
        <w:rPr>
          <w:b/>
        </w:rPr>
        <w:t>Acts 2:1–7</w:t>
      </w:r>
      <w:r>
        <w:t xml:space="preserve">. Imagine what it would’ve been like to be there that day: What would you see, smell, hear? Can you imagine people talking in so many different languages all at one time? Share with your child that the Holy Spirit gave Peter boldness. When he began telling the good news that God wants everyone to know Him, the people were really moved. Then read </w:t>
      </w:r>
      <w:r w:rsidRPr="001F3A13">
        <w:rPr>
          <w:b/>
        </w:rPr>
        <w:t xml:space="preserve">Acts 2:36–47 </w:t>
      </w:r>
      <w:r>
        <w:t>and have a conversation about the Holy Spirit</w:t>
      </w:r>
      <w:r>
        <w:rPr>
          <w:sz w:val="32"/>
          <w:szCs w:val="32"/>
        </w:rPr>
        <w:t>—</w:t>
      </w:r>
      <w:r>
        <w:t xml:space="preserve">who He is, what He does, etc. </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2AE5380E" w14:textId="77777777" w:rsidR="001F3A13" w:rsidRDefault="001F3A13" w:rsidP="001F3A13">
      <w:pPr>
        <w:pStyle w:val="DYKBodyCopy"/>
        <w:rPr>
          <w:color w:val="000000"/>
          <w:sz w:val="24"/>
        </w:rPr>
      </w:pPr>
      <w:r>
        <w:t xml:space="preserve">• Who is the Holy Spirit and how can He help us? </w:t>
      </w:r>
    </w:p>
    <w:p w14:paraId="36A435F2" w14:textId="77777777" w:rsidR="001F3A13" w:rsidRDefault="001F3A13" w:rsidP="001F3A13">
      <w:pPr>
        <w:pStyle w:val="DYKBodyCopy"/>
        <w:rPr>
          <w:color w:val="000000"/>
          <w:sz w:val="24"/>
        </w:rPr>
      </w:pPr>
      <w:r>
        <w:t xml:space="preserve">• Who can accept Jesus to be the Lord and Savior of their life? </w:t>
      </w:r>
    </w:p>
    <w:p w14:paraId="54B65BFB" w14:textId="77777777" w:rsidR="001F3A13" w:rsidRDefault="001F3A13" w:rsidP="001F3A13">
      <w:pPr>
        <w:pStyle w:val="DYKBodyCopy"/>
        <w:rPr>
          <w:color w:val="000000"/>
          <w:sz w:val="24"/>
        </w:rPr>
      </w:pPr>
      <w:r>
        <w:t xml:space="preserve">• Who can we share the good news of Jesus with? </w:t>
      </w:r>
    </w:p>
    <w:p w14:paraId="6A4EC81C" w14:textId="77777777" w:rsidR="00FB61FA" w:rsidRPr="004B5245" w:rsidRDefault="00FB61FA" w:rsidP="00F3459D"/>
    <w:p w14:paraId="6B5FD547" w14:textId="77777777" w:rsidR="00FB61FA" w:rsidRDefault="00FB61FA" w:rsidP="00FB61FA">
      <w:r>
        <w:t xml:space="preserve">These questions can easily extend into the rest of the week. Look for opportunities to bring conversations about how God Made a Promise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46447966" w14:textId="77777777" w:rsidR="001F3A13" w:rsidRPr="00296A3E" w:rsidRDefault="001F3A13" w:rsidP="001F3A13">
      <w:pPr>
        <w:pStyle w:val="RememberVerse"/>
      </w:pPr>
      <w:r w:rsidRPr="00296A3E">
        <w:t xml:space="preserve">The </w:t>
      </w:r>
      <w:r>
        <w:rPr>
          <w:rStyle w:val="small-caps"/>
          <w:rFonts w:eastAsia="Times New Roman"/>
          <w:smallCaps/>
        </w:rPr>
        <w:t>Lord</w:t>
      </w:r>
      <w:r w:rsidRPr="00296A3E">
        <w:t xml:space="preserve"> is near to all who call on him, </w:t>
      </w:r>
    </w:p>
    <w:p w14:paraId="4BF220CF" w14:textId="77777777" w:rsidR="001F3A13" w:rsidRPr="00296A3E" w:rsidRDefault="001F3A13" w:rsidP="001F3A13">
      <w:pPr>
        <w:pStyle w:val="RememberVerse"/>
      </w:pPr>
      <w:r w:rsidRPr="00296A3E">
        <w:t>to all who call on him in truth.</w:t>
      </w:r>
    </w:p>
    <w:p w14:paraId="22E18E7A" w14:textId="77777777" w:rsidR="001F3A13" w:rsidRPr="00F07966" w:rsidRDefault="001F3A13" w:rsidP="001F3A13">
      <w:pPr>
        <w:pStyle w:val="RememberVerse"/>
        <w:rPr>
          <w:b w:val="0"/>
        </w:rPr>
      </w:pPr>
      <w:r>
        <w:rPr>
          <w:b w:val="0"/>
        </w:rPr>
        <w:t>Psalm 145:18</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6ACAE333" w14:textId="77777777" w:rsidR="001F3A13" w:rsidRPr="001F3A13" w:rsidRDefault="001F3A13" w:rsidP="001F3A13">
      <w:pPr>
        <w:rPr>
          <w:b/>
          <w:color w:val="000000"/>
          <w:sz w:val="24"/>
        </w:rPr>
      </w:pPr>
      <w:r>
        <w:t xml:space="preserve">(Child’s name), </w:t>
      </w:r>
      <w:r w:rsidRPr="001F3A13">
        <w:rPr>
          <w:b/>
        </w:rPr>
        <w:t xml:space="preserve">may you know more of God’s love each day. May you be a witness this week as you tell others that Jesus is the way to be with God forever. </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9"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10" w:history="1">
        <w:r w:rsidRPr="00E00A02">
          <w:rPr>
            <w:rStyle w:val="Hyperlink"/>
          </w:rPr>
          <w:t>HomeFrontMag.com</w:t>
        </w:r>
      </w:hyperlink>
      <w:r w:rsidRPr="0062031C">
        <w:t>.</w:t>
      </w:r>
    </w:p>
    <w:sectPr w:rsidR="00CD798B" w:rsidRPr="00FB61FA" w:rsidSect="00386C07">
      <w:headerReference w:type="even" r:id="rId11"/>
      <w:headerReference w:type="default" r:id="rId12"/>
      <w:footerReference w:type="default" r:id="rId13"/>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DB708" w14:textId="77777777" w:rsidR="00055959" w:rsidRDefault="00055959" w:rsidP="00E7580D">
      <w:pPr>
        <w:spacing w:line="240" w:lineRule="auto"/>
      </w:pPr>
      <w:r>
        <w:separator/>
      </w:r>
    </w:p>
  </w:endnote>
  <w:endnote w:type="continuationSeparator" w:id="0">
    <w:p w14:paraId="04583AC5" w14:textId="77777777" w:rsidR="00055959" w:rsidRDefault="00055959"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iraKakuPro-W3">
    <w:altName w:val="ヒラギノ角ゴ Pro W3"/>
    <w:panose1 w:val="00000000000000000000"/>
    <w:charset w:val="80"/>
    <w:family w:val="auto"/>
    <w:notTrueType/>
    <w:pitch w:val="default"/>
    <w:sig w:usb0="00000000" w:usb1="08070000" w:usb2="00000010" w:usb3="00000000" w:csb0="00020000" w:csb1="00000000"/>
  </w:font>
  <w:font w:name="Arial-BoldMT">
    <w:altName w:val="Arial"/>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9FFB" w14:textId="77777777" w:rsidR="00E34B97" w:rsidRDefault="00E34B97" w:rsidP="00E34B97">
    <w:pPr>
      <w:spacing w:line="240" w:lineRule="auto"/>
      <w:rPr>
        <w:rFonts w:cs="Arial"/>
        <w:sz w:val="12"/>
        <w:szCs w:val="12"/>
      </w:rPr>
    </w:pPr>
  </w:p>
  <w:p w14:paraId="20FD5A52" w14:textId="07AA3FE7" w:rsidR="00E34B97" w:rsidRDefault="00645699" w:rsidP="00E34B97">
    <w:pPr>
      <w:spacing w:line="240" w:lineRule="auto"/>
      <w:rPr>
        <w:rFonts w:cs="Arial"/>
        <w:sz w:val="12"/>
        <w:szCs w:val="12"/>
      </w:rPr>
    </w:pPr>
    <w:r>
      <w:rPr>
        <w:noProof/>
      </w:rPr>
      <w:drawing>
        <wp:anchor distT="0" distB="0" distL="114300" distR="114300" simplePos="0" relativeHeight="251655680" behindDoc="0" locked="0" layoutInCell="1" allowOverlap="1" wp14:anchorId="100C9650" wp14:editId="5A2990F0">
          <wp:simplePos x="0" y="0"/>
          <wp:positionH relativeFrom="column">
            <wp:posOffset>-228600</wp:posOffset>
          </wp:positionH>
          <wp:positionV relativeFrom="paragraph">
            <wp:posOffset>33020</wp:posOffset>
          </wp:positionV>
          <wp:extent cx="321945" cy="296545"/>
          <wp:effectExtent l="0" t="0" r="8255" b="8255"/>
          <wp:wrapNone/>
          <wp:docPr id="1" name="Picture 1" descr="T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pic:spPr>
              </pic:pic>
            </a:graphicData>
          </a:graphic>
          <wp14:sizeRelH relativeFrom="page">
            <wp14:pctWidth>0</wp14:pctWidth>
          </wp14:sizeRelH>
          <wp14:sizeRelV relativeFrom="page">
            <wp14:pctHeight>0</wp14:pctHeight>
          </wp14:sizeRelV>
        </wp:anchor>
      </w:drawing>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C8B38" w14:textId="77777777" w:rsidR="00055959" w:rsidRDefault="00055959" w:rsidP="00E7580D">
      <w:pPr>
        <w:spacing w:line="240" w:lineRule="auto"/>
      </w:pPr>
      <w:r>
        <w:separator/>
      </w:r>
    </w:p>
  </w:footnote>
  <w:footnote w:type="continuationSeparator" w:id="0">
    <w:p w14:paraId="62086CA6" w14:textId="77777777" w:rsidR="00055959" w:rsidRDefault="00055959" w:rsidP="00E758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E4B8" w14:textId="6193CF31" w:rsidR="00FB61FA" w:rsidRPr="00C41113" w:rsidRDefault="00645699" w:rsidP="00FB61FA">
    <w:pPr>
      <w:spacing w:line="240" w:lineRule="auto"/>
      <w:ind w:right="2340"/>
      <w:jc w:val="right"/>
      <w:rPr>
        <w:szCs w:val="19"/>
      </w:rPr>
    </w:pPr>
    <w:r>
      <w:rPr>
        <w:noProof/>
      </w:rPr>
      <w:drawing>
        <wp:anchor distT="0" distB="0" distL="114300" distR="114300" simplePos="0" relativeHeight="251658752" behindDoc="0" locked="0" layoutInCell="1" allowOverlap="1" wp14:anchorId="45E767F9" wp14:editId="48D9AB77">
          <wp:simplePos x="0" y="0"/>
          <wp:positionH relativeFrom="column">
            <wp:posOffset>2082800</wp:posOffset>
          </wp:positionH>
          <wp:positionV relativeFrom="paragraph">
            <wp:posOffset>-66675</wp:posOffset>
          </wp:positionV>
          <wp:extent cx="1868170" cy="575945"/>
          <wp:effectExtent l="0" t="0" r="11430" b="825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598C9B4A" wp14:editId="08FE169A">
              <wp:simplePos x="0" y="0"/>
              <wp:positionH relativeFrom="column">
                <wp:posOffset>2313305</wp:posOffset>
              </wp:positionH>
              <wp:positionV relativeFrom="paragraph">
                <wp:posOffset>31115</wp:posOffset>
              </wp:positionV>
              <wp:extent cx="0" cy="0"/>
              <wp:effectExtent l="52705" t="56515" r="61595" b="57785"/>
              <wp:wrapNone/>
              <wp:docPr id="4" name="Straigh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0" cy="0"/>
                      </a:xfrm>
                      <a:prstGeom prst="line">
                        <a:avLst/>
                      </a:prstGeom>
                      <a:noFill/>
                      <a:ln w="6350">
                        <a:solidFill>
                          <a:srgbClr val="93AF3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5pt,2.45pt" to="182.15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" strokecolor="#93af3e" strokeweight=".5pt">
              <v:stroke joinstyle="miter"/>
              <o:lock v:ext="edit" aspectratio="t" shapetype="f"/>
            </v:line>
          </w:pict>
        </mc:Fallback>
      </mc:AlternateContent>
    </w:r>
    <w:r>
      <w:rPr>
        <w:noProof/>
      </w:rPr>
      <mc:AlternateContent>
        <mc:Choice Requires="wps">
          <w:drawing>
            <wp:anchor distT="0" distB="0" distL="114300" distR="114300" simplePos="0" relativeHeight="251656704" behindDoc="0" locked="0" layoutInCell="1" allowOverlap="1" wp14:anchorId="022E4BF0" wp14:editId="6516B109">
              <wp:simplePos x="0" y="0"/>
              <wp:positionH relativeFrom="column">
                <wp:posOffset>8229600</wp:posOffset>
              </wp:positionH>
              <wp:positionV relativeFrom="paragraph">
                <wp:posOffset>-132715</wp:posOffset>
              </wp:positionV>
              <wp:extent cx="1041400" cy="706755"/>
              <wp:effectExtent l="0" t="0" r="0" b="0"/>
              <wp:wrapThrough wrapText="bothSides">
                <wp:wrapPolygon edited="0">
                  <wp:start x="0" y="0"/>
                  <wp:lineTo x="21600" y="0"/>
                  <wp:lineTo x="21600" y="21600"/>
                  <wp:lineTo x="0" y="21600"/>
                  <wp:lineTo x="0" y="0"/>
                </wp:wrapPolygon>
              </wp:wrapThrough>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E2B2476" w:rsidR="00FB61FA" w:rsidRDefault="00170D41" w:rsidP="00FB61FA">
                          <w:pPr>
                            <w:spacing w:line="240" w:lineRule="auto"/>
                            <w:jc w:val="right"/>
                            <w:rPr>
                              <w:b/>
                              <w:color w:val="6A8A22"/>
                              <w:sz w:val="36"/>
                              <w:szCs w:val="36"/>
                            </w:rPr>
                          </w:pPr>
                          <w:r>
                            <w:rPr>
                              <w:b/>
                              <w:color w:val="6A8A22"/>
                              <w:sz w:val="36"/>
                              <w:szCs w:val="36"/>
                            </w:rPr>
                            <w:t>4.8</w:t>
                          </w:r>
                        </w:p>
                        <w:p w14:paraId="79446574" w14:textId="77777777" w:rsidR="00FB61FA" w:rsidRPr="007541E5" w:rsidRDefault="00FB61FA" w:rsidP="00FB61FA">
                          <w:pPr>
                            <w:spacing w:line="240" w:lineRule="auto"/>
                            <w:jc w:val="right"/>
                            <w:rPr>
                              <w:b/>
                              <w:color w:val="6A8A22"/>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9in;margin-top:-10.4pt;width:82pt;height:5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&#1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E2B2476" w:rsidR="00FB61FA" w:rsidRDefault="00170D41" w:rsidP="00FB61FA">
                    <w:pPr>
                      <w:spacing w:line="240" w:lineRule="auto"/>
                      <w:jc w:val="right"/>
                      <w:rPr>
                        <w:b/>
                        <w:color w:val="6A8A22"/>
                        <w:sz w:val="36"/>
                        <w:szCs w:val="36"/>
                      </w:rPr>
                    </w:pPr>
                    <w:r>
                      <w:rPr>
                        <w:b/>
                        <w:color w:val="6A8A22"/>
                        <w:sz w:val="36"/>
                        <w:szCs w:val="36"/>
                      </w:rPr>
                      <w:t>4.8</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mc:Fallback>
      </mc:AlternateContent>
    </w:r>
    <w:r>
      <w:rPr>
        <w:noProof/>
      </w:rPr>
      <w:drawing>
        <wp:anchor distT="0" distB="0" distL="114300" distR="114300" simplePos="0" relativeHeight="251659776" behindDoc="1" locked="0" layoutInCell="1" allowOverlap="1" wp14:anchorId="4523F8CC" wp14:editId="4CBDB270">
          <wp:simplePos x="0" y="0"/>
          <wp:positionH relativeFrom="column">
            <wp:posOffset>22860</wp:posOffset>
          </wp:positionH>
          <wp:positionV relativeFrom="page">
            <wp:posOffset>215900</wp:posOffset>
          </wp:positionV>
          <wp:extent cx="1896110" cy="586105"/>
          <wp:effectExtent l="0" t="0" r="8890" b="0"/>
          <wp:wrapThrough wrapText="bothSides">
            <wp:wrapPolygon edited="0">
              <wp:start x="1447" y="0"/>
              <wp:lineTo x="0" y="4680"/>
              <wp:lineTo x="0" y="16849"/>
              <wp:lineTo x="1157" y="20594"/>
              <wp:lineTo x="4919" y="20594"/>
              <wp:lineTo x="21412" y="19658"/>
              <wp:lineTo x="21412" y="7489"/>
              <wp:lineTo x="4919" y="0"/>
              <wp:lineTo x="1447" y="0"/>
            </wp:wrapPolygon>
          </wp:wrapThrough>
          <wp:docPr id="2" name="Picture 1" descr="Description: Description: Description: Description: Description: TruWonder_FLAT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TruWonder_FLAT_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586105"/>
                  </a:xfrm>
                  <a:prstGeom prst="rect">
                    <a:avLst/>
                  </a:prstGeom>
                  <a:noFill/>
                </pic:spPr>
              </pic:pic>
            </a:graphicData>
          </a:graphic>
          <wp14:sizeRelH relativeFrom="page">
            <wp14:pctWidth>0</wp14:pctWidth>
          </wp14:sizeRelH>
          <wp14:sizeRelV relativeFrom="page">
            <wp14:pctHeight>0</wp14:pctHeight>
          </wp14:sizeRelV>
        </wp:anchor>
      </w:drawing>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BE"/>
    <w:rsid w:val="00003BA1"/>
    <w:rsid w:val="0003456D"/>
    <w:rsid w:val="0005569D"/>
    <w:rsid w:val="00055959"/>
    <w:rsid w:val="00056FDE"/>
    <w:rsid w:val="0007577E"/>
    <w:rsid w:val="00086B92"/>
    <w:rsid w:val="000B1A69"/>
    <w:rsid w:val="000B2883"/>
    <w:rsid w:val="000B6FCB"/>
    <w:rsid w:val="001002DF"/>
    <w:rsid w:val="0010376D"/>
    <w:rsid w:val="00144605"/>
    <w:rsid w:val="00170D41"/>
    <w:rsid w:val="00170F90"/>
    <w:rsid w:val="0017286D"/>
    <w:rsid w:val="001B2312"/>
    <w:rsid w:val="001F3A13"/>
    <w:rsid w:val="00227C81"/>
    <w:rsid w:val="00230C46"/>
    <w:rsid w:val="00284420"/>
    <w:rsid w:val="002947D5"/>
    <w:rsid w:val="002D5682"/>
    <w:rsid w:val="00311D44"/>
    <w:rsid w:val="003235C5"/>
    <w:rsid w:val="00382601"/>
    <w:rsid w:val="00386C07"/>
    <w:rsid w:val="003B5E25"/>
    <w:rsid w:val="003D7A16"/>
    <w:rsid w:val="0041454F"/>
    <w:rsid w:val="00415AF2"/>
    <w:rsid w:val="004344F6"/>
    <w:rsid w:val="00446111"/>
    <w:rsid w:val="004572F6"/>
    <w:rsid w:val="004726F9"/>
    <w:rsid w:val="0048080C"/>
    <w:rsid w:val="004D1369"/>
    <w:rsid w:val="00546CA9"/>
    <w:rsid w:val="00551768"/>
    <w:rsid w:val="00582B05"/>
    <w:rsid w:val="005936E5"/>
    <w:rsid w:val="005B6B7C"/>
    <w:rsid w:val="005C6313"/>
    <w:rsid w:val="005E2D1E"/>
    <w:rsid w:val="005F7514"/>
    <w:rsid w:val="006302BE"/>
    <w:rsid w:val="0063427B"/>
    <w:rsid w:val="00634ECB"/>
    <w:rsid w:val="00645699"/>
    <w:rsid w:val="00656260"/>
    <w:rsid w:val="00694E3C"/>
    <w:rsid w:val="006F688E"/>
    <w:rsid w:val="007057A0"/>
    <w:rsid w:val="007316FB"/>
    <w:rsid w:val="0075330F"/>
    <w:rsid w:val="007541E5"/>
    <w:rsid w:val="00795F33"/>
    <w:rsid w:val="007D0ED0"/>
    <w:rsid w:val="007E221F"/>
    <w:rsid w:val="007F433F"/>
    <w:rsid w:val="00802F18"/>
    <w:rsid w:val="00803A25"/>
    <w:rsid w:val="00821414"/>
    <w:rsid w:val="0083445E"/>
    <w:rsid w:val="008635F8"/>
    <w:rsid w:val="00874F0F"/>
    <w:rsid w:val="008A7933"/>
    <w:rsid w:val="008F0801"/>
    <w:rsid w:val="00920708"/>
    <w:rsid w:val="00941FA3"/>
    <w:rsid w:val="009976B3"/>
    <w:rsid w:val="009E6F54"/>
    <w:rsid w:val="009E7CFF"/>
    <w:rsid w:val="00A17312"/>
    <w:rsid w:val="00A27279"/>
    <w:rsid w:val="00A35CBA"/>
    <w:rsid w:val="00A5595D"/>
    <w:rsid w:val="00AF58F6"/>
    <w:rsid w:val="00B1343D"/>
    <w:rsid w:val="00B477A5"/>
    <w:rsid w:val="00B479CB"/>
    <w:rsid w:val="00B61A84"/>
    <w:rsid w:val="00B71DB0"/>
    <w:rsid w:val="00BA6664"/>
    <w:rsid w:val="00BD6121"/>
    <w:rsid w:val="00BF3164"/>
    <w:rsid w:val="00C24504"/>
    <w:rsid w:val="00C41113"/>
    <w:rsid w:val="00C45A6C"/>
    <w:rsid w:val="00C63EEA"/>
    <w:rsid w:val="00CB7E51"/>
    <w:rsid w:val="00CD798B"/>
    <w:rsid w:val="00CE1DB6"/>
    <w:rsid w:val="00D5123D"/>
    <w:rsid w:val="00D82BB0"/>
    <w:rsid w:val="00DE60CC"/>
    <w:rsid w:val="00DF39DB"/>
    <w:rsid w:val="00E012CB"/>
    <w:rsid w:val="00E23332"/>
    <w:rsid w:val="00E34B97"/>
    <w:rsid w:val="00E62E64"/>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A585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ruministry.com" TargetMode="External"/><Relationship Id="rId10" Type="http://schemas.openxmlformats.org/officeDocument/2006/relationships/hyperlink" Target="http://www.HomeFrontM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EBC6-960F-D946-9583-8F88985A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Becci</cp:lastModifiedBy>
  <cp:revision>2</cp:revision>
  <dcterms:created xsi:type="dcterms:W3CDTF">2018-07-03T17:20:00Z</dcterms:created>
  <dcterms:modified xsi:type="dcterms:W3CDTF">2018-07-03T17:20:00Z</dcterms:modified>
</cp:coreProperties>
</file>